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6EB8467" w14:textId="2C80FE34" w:rsidR="00802F9C" w:rsidRDefault="00802F9C" w:rsidP="00802F9C">
      <w:pPr>
        <w:jc w:val="center"/>
        <w:rPr>
          <w:rFonts w:ascii="Times New Roman" w:hAnsi="Times New Roman" w:cs="Times New Roman"/>
        </w:rPr>
      </w:pPr>
      <w:r>
        <w:rPr>
          <w:rFonts w:ascii="Times New Roman" w:hAnsi="Times New Roman" w:cs="Times New Roman"/>
        </w:rPr>
        <w:t>SUPPLEMENTAL FIGURES CHAPTER 2</w:t>
      </w:r>
    </w:p>
    <w:p w14:paraId="2C898AC0" w14:textId="77777777" w:rsidR="00802F9C" w:rsidRDefault="00802F9C" w:rsidP="003B6C8B">
      <w:pPr>
        <w:jc w:val="center"/>
        <w:rPr>
          <w:rFonts w:ascii="Times New Roman" w:hAnsi="Times New Roman" w:cs="Times New Roman"/>
        </w:rPr>
      </w:pPr>
    </w:p>
    <w:p w14:paraId="14CAB0A5" w14:textId="6BA4CE41" w:rsidR="00CC0A3B" w:rsidRDefault="00CC0A3B" w:rsidP="003B6C8B">
      <w:pPr>
        <w:jc w:val="center"/>
      </w:pPr>
      <w:r w:rsidRPr="00CC0A3B">
        <w:rPr>
          <w:noProof/>
        </w:rPr>
        <w:drawing>
          <wp:inline distT="0" distB="0" distL="0" distR="0" wp14:anchorId="542D3710" wp14:editId="17978C40">
            <wp:extent cx="4791657" cy="6931378"/>
            <wp:effectExtent l="0" t="0" r="0" b="317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 cstate="email">
                      <a:extLst>
                        <a:ext uri="{28A0092B-C50C-407E-A947-70E740481C1C}">
                          <a14:useLocalDpi xmlns:a14="http://schemas.microsoft.com/office/drawing/2010/main"/>
                        </a:ext>
                      </a:extLst>
                    </a:blip>
                    <a:srcRect l="5947" t="2973" r="4620"/>
                    <a:stretch/>
                  </pic:blipFill>
                  <pic:spPr bwMode="auto">
                    <a:xfrm>
                      <a:off x="0" y="0"/>
                      <a:ext cx="4820777" cy="6973501"/>
                    </a:xfrm>
                    <a:prstGeom prst="rect">
                      <a:avLst/>
                    </a:prstGeom>
                    <a:ln>
                      <a:noFill/>
                    </a:ln>
                    <a:extLst>
                      <a:ext uri="{53640926-AAD7-44D8-BBD7-CCE9431645EC}">
                        <a14:shadowObscured xmlns:a14="http://schemas.microsoft.com/office/drawing/2010/main"/>
                      </a:ext>
                    </a:extLst>
                  </pic:spPr>
                </pic:pic>
              </a:graphicData>
            </a:graphic>
          </wp:inline>
        </w:drawing>
      </w:r>
    </w:p>
    <w:p w14:paraId="37C52FB0" w14:textId="54100D53" w:rsidR="003B6C8B" w:rsidRDefault="003B6C8B" w:rsidP="003B6C8B">
      <w:pPr>
        <w:jc w:val="both"/>
        <w:rPr>
          <w:rFonts w:ascii="Times New Roman" w:hAnsi="Times New Roman" w:cs="Times New Roman"/>
          <w:bCs/>
        </w:rPr>
      </w:pPr>
      <w:r w:rsidRPr="004A1092">
        <w:rPr>
          <w:rFonts w:ascii="Times New Roman" w:hAnsi="Times New Roman" w:cs="Times New Roman"/>
          <w:b/>
        </w:rPr>
        <w:t>Figure S</w:t>
      </w:r>
      <w:r w:rsidR="000D1E9D">
        <w:rPr>
          <w:rFonts w:ascii="Times New Roman" w:hAnsi="Times New Roman" w:cs="Times New Roman"/>
          <w:b/>
        </w:rPr>
        <w:t>2.</w:t>
      </w:r>
      <w:r>
        <w:rPr>
          <w:rFonts w:ascii="Times New Roman" w:hAnsi="Times New Roman" w:cs="Times New Roman"/>
          <w:b/>
        </w:rPr>
        <w:t>1</w:t>
      </w:r>
      <w:r w:rsidRPr="004A1092">
        <w:rPr>
          <w:rFonts w:ascii="Times New Roman" w:hAnsi="Times New Roman" w:cs="Times New Roman"/>
          <w:b/>
        </w:rPr>
        <w:t xml:space="preserve">. </w:t>
      </w:r>
      <w:r w:rsidRPr="00802F9C">
        <w:rPr>
          <w:rFonts w:ascii="Times New Roman" w:hAnsi="Times New Roman" w:cs="Times New Roman"/>
          <w:bCs/>
        </w:rPr>
        <w:t>Experimental layout of control and salmon treatment reaches in Hunt Creek. Arrows represent stream flow direction. Black salmon represent the location of the salmon carcass treatment reach.</w:t>
      </w:r>
    </w:p>
    <w:p w14:paraId="41BBECC8" w14:textId="77777777" w:rsidR="0068106D" w:rsidRDefault="0068106D" w:rsidP="00802F9C">
      <w:pPr>
        <w:jc w:val="center"/>
        <w:rPr>
          <w:rFonts w:ascii="Times New Roman" w:hAnsi="Times New Roman" w:cs="Times New Roman"/>
          <w:b/>
        </w:rPr>
      </w:pPr>
      <w:r>
        <w:rPr>
          <w:rFonts w:ascii="Times New Roman" w:hAnsi="Times New Roman" w:cs="Times New Roman"/>
          <w:b/>
          <w:noProof/>
        </w:rPr>
        <w:lastRenderedPageBreak/>
        <w:drawing>
          <wp:inline distT="0" distB="0" distL="0" distR="0" wp14:anchorId="0473CB37" wp14:editId="6947AA3C">
            <wp:extent cx="5486400" cy="6858000"/>
            <wp:effectExtent l="0" t="0" r="0" b="0"/>
            <wp:docPr id="6" name="Picture 5" descr="A close up of a 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5" descr="A close up of a map&#10;&#10;Description automatically generated"/>
                    <pic:cNvPicPr>
                      <a:picLocks noChangeAspect="1" noChangeArrowheads="1"/>
                    </pic:cNvPicPr>
                  </pic:nvPicPr>
                  <pic:blipFill>
                    <a:blip r:embed="rId7" cstate="email">
                      <a:extLst>
                        <a:ext uri="{28A0092B-C50C-407E-A947-70E740481C1C}">
                          <a14:useLocalDpi xmlns:a14="http://schemas.microsoft.com/office/drawing/2010/main"/>
                        </a:ext>
                      </a:extLst>
                    </a:blip>
                    <a:srcRect/>
                    <a:stretch>
                      <a:fillRect/>
                    </a:stretch>
                  </pic:blipFill>
                  <pic:spPr bwMode="auto">
                    <a:xfrm>
                      <a:off x="0" y="0"/>
                      <a:ext cx="5486400" cy="6858000"/>
                    </a:xfrm>
                    <a:prstGeom prst="rect">
                      <a:avLst/>
                    </a:prstGeom>
                    <a:noFill/>
                    <a:ln>
                      <a:noFill/>
                    </a:ln>
                  </pic:spPr>
                </pic:pic>
              </a:graphicData>
            </a:graphic>
          </wp:inline>
        </w:drawing>
      </w:r>
    </w:p>
    <w:p w14:paraId="617787E6" w14:textId="77777777" w:rsidR="0068106D" w:rsidRDefault="0068106D" w:rsidP="0068106D">
      <w:pPr>
        <w:jc w:val="both"/>
        <w:rPr>
          <w:rFonts w:ascii="Times New Roman" w:hAnsi="Times New Roman" w:cs="Times New Roman"/>
          <w:b/>
        </w:rPr>
      </w:pPr>
    </w:p>
    <w:p w14:paraId="41A57B31" w14:textId="06DA5D56" w:rsidR="0068106D" w:rsidRPr="00802F9C" w:rsidRDefault="0068106D" w:rsidP="0068106D">
      <w:pPr>
        <w:jc w:val="both"/>
        <w:rPr>
          <w:bCs/>
        </w:rPr>
      </w:pPr>
      <w:r w:rsidRPr="004A1092">
        <w:rPr>
          <w:rFonts w:ascii="Times New Roman" w:hAnsi="Times New Roman" w:cs="Times New Roman"/>
          <w:b/>
        </w:rPr>
        <w:t>Figure S</w:t>
      </w:r>
      <w:r>
        <w:rPr>
          <w:rFonts w:ascii="Times New Roman" w:hAnsi="Times New Roman" w:cs="Times New Roman"/>
          <w:b/>
        </w:rPr>
        <w:t>2.2</w:t>
      </w:r>
      <w:r w:rsidRPr="004A1092">
        <w:rPr>
          <w:rFonts w:ascii="Times New Roman" w:hAnsi="Times New Roman" w:cs="Times New Roman"/>
          <w:b/>
        </w:rPr>
        <w:t xml:space="preserve">. </w:t>
      </w:r>
      <w:r w:rsidRPr="00802F9C">
        <w:rPr>
          <w:rFonts w:ascii="Times New Roman" w:hAnsi="Times New Roman" w:cs="Times New Roman"/>
          <w:bCs/>
        </w:rPr>
        <w:t>Rarefaction plot for all microbial community samples (green=biofilm, orange=salmon carcass, purple=</w:t>
      </w:r>
      <w:r w:rsidRPr="00802F9C">
        <w:rPr>
          <w:rFonts w:ascii="Times New Roman" w:hAnsi="Times New Roman" w:cs="Times New Roman"/>
          <w:bCs/>
          <w:i/>
        </w:rPr>
        <w:t>B. brunneicolor</w:t>
      </w:r>
      <w:r w:rsidRPr="00802F9C">
        <w:rPr>
          <w:rFonts w:ascii="Times New Roman" w:hAnsi="Times New Roman" w:cs="Times New Roman"/>
          <w:bCs/>
        </w:rPr>
        <w:t>, black=</w:t>
      </w:r>
      <w:r w:rsidRPr="00802F9C">
        <w:rPr>
          <w:rFonts w:ascii="Times New Roman" w:hAnsi="Times New Roman" w:cs="Times New Roman"/>
          <w:bCs/>
          <w:i/>
        </w:rPr>
        <w:t>S. mutata</w:t>
      </w:r>
      <w:r w:rsidRPr="00802F9C">
        <w:rPr>
          <w:rFonts w:ascii="Times New Roman" w:hAnsi="Times New Roman" w:cs="Times New Roman"/>
          <w:bCs/>
        </w:rPr>
        <w:t>, pink=</w:t>
      </w:r>
      <w:r w:rsidRPr="00802F9C">
        <w:rPr>
          <w:rFonts w:ascii="Times New Roman" w:hAnsi="Times New Roman" w:cs="Times New Roman"/>
          <w:bCs/>
          <w:i/>
        </w:rPr>
        <w:t xml:space="preserve">H. </w:t>
      </w:r>
      <w:proofErr w:type="spellStart"/>
      <w:r w:rsidRPr="00802F9C">
        <w:rPr>
          <w:rFonts w:ascii="Times New Roman" w:hAnsi="Times New Roman" w:cs="Times New Roman"/>
          <w:bCs/>
          <w:i/>
        </w:rPr>
        <w:t>flavescens</w:t>
      </w:r>
      <w:proofErr w:type="spellEnd"/>
      <w:r w:rsidRPr="00802F9C">
        <w:rPr>
          <w:rFonts w:ascii="Times New Roman" w:hAnsi="Times New Roman" w:cs="Times New Roman"/>
          <w:bCs/>
        </w:rPr>
        <w:t xml:space="preserve">) </w:t>
      </w:r>
      <w:proofErr w:type="gramStart"/>
      <w:r w:rsidRPr="00802F9C">
        <w:rPr>
          <w:rFonts w:ascii="Times New Roman" w:hAnsi="Times New Roman" w:cs="Times New Roman"/>
          <w:bCs/>
        </w:rPr>
        <w:t>using:</w:t>
      </w:r>
      <w:proofErr w:type="gramEnd"/>
      <w:r w:rsidRPr="00802F9C">
        <w:rPr>
          <w:rFonts w:ascii="Times New Roman" w:hAnsi="Times New Roman" w:cs="Times New Roman"/>
          <w:bCs/>
        </w:rPr>
        <w:t xml:space="preserve"> Shannon H’ diversity (A), Faith’s PD (B), observed OTUs (C), and Chao 1 estimator (D). Error bars represent mean standard error (too small to be visualized). Samples were rarefied to 2,500 reads, to maximize the number of reads without eliminating any biofilm samples from the data set.</w:t>
      </w:r>
    </w:p>
    <w:p w14:paraId="2AE6E15E" w14:textId="77777777" w:rsidR="004D2705" w:rsidRDefault="004D2705" w:rsidP="00802F9C">
      <w:pPr>
        <w:jc w:val="center"/>
        <w:rPr>
          <w:rFonts w:ascii="Times New Roman" w:hAnsi="Times New Roman" w:cs="Times New Roman"/>
          <w:b/>
        </w:rPr>
      </w:pPr>
      <w:r>
        <w:rPr>
          <w:rFonts w:ascii="Times New Roman" w:hAnsi="Times New Roman" w:cs="Times New Roman"/>
          <w:b/>
          <w:noProof/>
        </w:rPr>
        <w:lastRenderedPageBreak/>
        <w:drawing>
          <wp:inline distT="0" distB="0" distL="0" distR="0" wp14:anchorId="3B6C3321" wp14:editId="40F25F91">
            <wp:extent cx="5486400" cy="7312685"/>
            <wp:effectExtent l="0" t="0" r="0" b="2540"/>
            <wp:docPr id="2" name="Picture 2" descr="A close up of a 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close up of a map&#10;&#10;Description automatically generated"/>
                    <pic:cNvPicPr>
                      <a:picLocks noChangeAspect="1" noChangeArrowheads="1"/>
                    </pic:cNvPicPr>
                  </pic:nvPicPr>
                  <pic:blipFill>
                    <a:blip r:embed="rId8" cstate="email">
                      <a:extLst>
                        <a:ext uri="{28A0092B-C50C-407E-A947-70E740481C1C}">
                          <a14:useLocalDpi xmlns:a14="http://schemas.microsoft.com/office/drawing/2010/main"/>
                        </a:ext>
                      </a:extLst>
                    </a:blip>
                    <a:srcRect/>
                    <a:stretch>
                      <a:fillRect/>
                    </a:stretch>
                  </pic:blipFill>
                  <pic:spPr bwMode="auto">
                    <a:xfrm>
                      <a:off x="0" y="0"/>
                      <a:ext cx="5486400" cy="7312685"/>
                    </a:xfrm>
                    <a:prstGeom prst="rect">
                      <a:avLst/>
                    </a:prstGeom>
                    <a:noFill/>
                    <a:ln>
                      <a:noFill/>
                    </a:ln>
                  </pic:spPr>
                </pic:pic>
              </a:graphicData>
            </a:graphic>
          </wp:inline>
        </w:drawing>
      </w:r>
    </w:p>
    <w:p w14:paraId="7660996E" w14:textId="77777777" w:rsidR="004D2705" w:rsidRDefault="004D2705" w:rsidP="004D2705">
      <w:pPr>
        <w:rPr>
          <w:rFonts w:ascii="Times New Roman" w:hAnsi="Times New Roman" w:cs="Times New Roman"/>
          <w:b/>
        </w:rPr>
      </w:pPr>
    </w:p>
    <w:p w14:paraId="06DC06D1" w14:textId="1AB4F936" w:rsidR="000D1E9D" w:rsidRDefault="004D2705" w:rsidP="004D2705">
      <w:r w:rsidRPr="00392963">
        <w:rPr>
          <w:rFonts w:ascii="Times New Roman" w:hAnsi="Times New Roman" w:cs="Times New Roman"/>
          <w:b/>
        </w:rPr>
        <w:t>Figure S</w:t>
      </w:r>
      <w:r>
        <w:rPr>
          <w:rFonts w:ascii="Times New Roman" w:hAnsi="Times New Roman" w:cs="Times New Roman"/>
          <w:b/>
        </w:rPr>
        <w:t>2.3</w:t>
      </w:r>
      <w:r w:rsidRPr="00392963">
        <w:rPr>
          <w:rFonts w:ascii="Times New Roman" w:hAnsi="Times New Roman" w:cs="Times New Roman"/>
          <w:b/>
        </w:rPr>
        <w:t xml:space="preserve">. </w:t>
      </w:r>
      <w:r w:rsidRPr="00802F9C">
        <w:rPr>
          <w:rFonts w:ascii="Times New Roman" w:hAnsi="Times New Roman" w:cs="Times New Roman"/>
          <w:bCs/>
        </w:rPr>
        <w:t xml:space="preserve">Mean relative abundance (+/- SEM) of </w:t>
      </w:r>
      <w:r w:rsidRPr="00802F9C">
        <w:rPr>
          <w:rFonts w:ascii="Times New Roman" w:hAnsi="Times New Roman" w:cs="Times New Roman"/>
          <w:bCs/>
          <w:i/>
        </w:rPr>
        <w:t>Brachycentrus</w:t>
      </w:r>
      <w:r w:rsidRPr="00802F9C">
        <w:rPr>
          <w:rFonts w:ascii="Times New Roman" w:hAnsi="Times New Roman" w:cs="Times New Roman"/>
          <w:bCs/>
        </w:rPr>
        <w:t xml:space="preserve"> (A), </w:t>
      </w:r>
      <w:r w:rsidRPr="00802F9C">
        <w:rPr>
          <w:rFonts w:ascii="Times New Roman" w:hAnsi="Times New Roman" w:cs="Times New Roman"/>
          <w:bCs/>
          <w:i/>
        </w:rPr>
        <w:t>Heptagenia</w:t>
      </w:r>
      <w:r w:rsidRPr="00802F9C">
        <w:rPr>
          <w:rFonts w:ascii="Times New Roman" w:hAnsi="Times New Roman" w:cs="Times New Roman"/>
          <w:bCs/>
        </w:rPr>
        <w:t xml:space="preserve"> (B), </w:t>
      </w:r>
      <w:r w:rsidRPr="00802F9C">
        <w:rPr>
          <w:rFonts w:ascii="Times New Roman" w:hAnsi="Times New Roman" w:cs="Times New Roman"/>
          <w:bCs/>
          <w:i/>
        </w:rPr>
        <w:t>Baetis</w:t>
      </w:r>
      <w:r w:rsidRPr="00802F9C">
        <w:rPr>
          <w:rFonts w:ascii="Times New Roman" w:hAnsi="Times New Roman" w:cs="Times New Roman"/>
          <w:bCs/>
        </w:rPr>
        <w:t xml:space="preserve"> (C), and </w:t>
      </w:r>
      <w:r w:rsidRPr="00802F9C">
        <w:rPr>
          <w:rFonts w:ascii="Times New Roman" w:hAnsi="Times New Roman" w:cs="Times New Roman"/>
          <w:bCs/>
          <w:i/>
        </w:rPr>
        <w:t>Stegopterna</w:t>
      </w:r>
      <w:r w:rsidRPr="00802F9C">
        <w:rPr>
          <w:rFonts w:ascii="Times New Roman" w:hAnsi="Times New Roman" w:cs="Times New Roman"/>
          <w:bCs/>
        </w:rPr>
        <w:t xml:space="preserve"> (D) over time. The dashed line is the control reach, and the solid line is the salmon treatment reach. Error bars represent mean standard error. Black, dotted vertical lines represent day of salmon introduction.</w:t>
      </w:r>
    </w:p>
    <w:p w14:paraId="0ED663FA" w14:textId="77777777" w:rsidR="002423CF" w:rsidRDefault="002423CF" w:rsidP="00802F9C">
      <w:pPr>
        <w:jc w:val="center"/>
        <w:rPr>
          <w:rFonts w:ascii="Times New Roman" w:hAnsi="Times New Roman" w:cs="Times New Roman"/>
          <w:b/>
        </w:rPr>
      </w:pPr>
      <w:r>
        <w:rPr>
          <w:rFonts w:ascii="Times New Roman" w:hAnsi="Times New Roman" w:cs="Times New Roman"/>
          <w:b/>
          <w:noProof/>
        </w:rPr>
        <w:lastRenderedPageBreak/>
        <w:drawing>
          <wp:inline distT="0" distB="0" distL="0" distR="0" wp14:anchorId="39F24708" wp14:editId="1E9BCA09">
            <wp:extent cx="5486206" cy="5181600"/>
            <wp:effectExtent l="0" t="0" r="63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9" cstate="email">
                      <a:extLst>
                        <a:ext uri="{28A0092B-C50C-407E-A947-70E740481C1C}">
                          <a14:useLocalDpi xmlns:a14="http://schemas.microsoft.com/office/drawing/2010/main"/>
                        </a:ext>
                      </a:extLst>
                    </a:blip>
                    <a:srcRect b="29164"/>
                    <a:stretch/>
                  </pic:blipFill>
                  <pic:spPr bwMode="auto">
                    <a:xfrm>
                      <a:off x="0" y="0"/>
                      <a:ext cx="5486400" cy="5181783"/>
                    </a:xfrm>
                    <a:prstGeom prst="rect">
                      <a:avLst/>
                    </a:prstGeom>
                    <a:noFill/>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p>
    <w:p w14:paraId="51C627D0" w14:textId="077E4CAA" w:rsidR="002423CF" w:rsidRDefault="002423CF" w:rsidP="002423CF">
      <w:pPr>
        <w:jc w:val="both"/>
        <w:rPr>
          <w:rFonts w:ascii="Times New Roman" w:hAnsi="Times New Roman" w:cs="Times New Roman"/>
        </w:rPr>
      </w:pPr>
      <w:r>
        <w:rPr>
          <w:rFonts w:ascii="Times New Roman" w:hAnsi="Times New Roman" w:cs="Times New Roman"/>
          <w:b/>
        </w:rPr>
        <w:t>Figure S</w:t>
      </w:r>
      <w:r w:rsidR="00716E1C">
        <w:rPr>
          <w:rFonts w:ascii="Times New Roman" w:hAnsi="Times New Roman" w:cs="Times New Roman"/>
          <w:b/>
        </w:rPr>
        <w:t>2.</w:t>
      </w:r>
      <w:r>
        <w:rPr>
          <w:rFonts w:ascii="Times New Roman" w:hAnsi="Times New Roman" w:cs="Times New Roman"/>
          <w:b/>
        </w:rPr>
        <w:t>4</w:t>
      </w:r>
      <w:r w:rsidRPr="00523008">
        <w:rPr>
          <w:rFonts w:ascii="Times New Roman" w:hAnsi="Times New Roman" w:cs="Times New Roman"/>
          <w:b/>
        </w:rPr>
        <w:t xml:space="preserve">.  </w:t>
      </w:r>
      <w:r w:rsidRPr="00802F9C">
        <w:rPr>
          <w:rFonts w:ascii="Times New Roman" w:hAnsi="Times New Roman" w:cs="Times New Roman"/>
          <w:bCs/>
        </w:rPr>
        <w:t xml:space="preserve">Nonmetric multidimensional scaling based on the (A and B) phylogenetic distance (weighted </w:t>
      </w:r>
      <w:proofErr w:type="spellStart"/>
      <w:r w:rsidRPr="00802F9C">
        <w:rPr>
          <w:rFonts w:ascii="Times New Roman" w:hAnsi="Times New Roman" w:cs="Times New Roman"/>
          <w:bCs/>
        </w:rPr>
        <w:t>UniFrac</w:t>
      </w:r>
      <w:proofErr w:type="spellEnd"/>
      <w:r w:rsidRPr="00802F9C">
        <w:rPr>
          <w:rFonts w:ascii="Times New Roman" w:hAnsi="Times New Roman" w:cs="Times New Roman"/>
          <w:bCs/>
        </w:rPr>
        <w:t xml:space="preserve">) matrix for </w:t>
      </w:r>
      <w:r w:rsidRPr="00802F9C">
        <w:rPr>
          <w:rFonts w:ascii="Times New Roman" w:hAnsi="Times New Roman" w:cs="Times New Roman"/>
          <w:bCs/>
          <w:color w:val="000000"/>
        </w:rPr>
        <w:t>β</w:t>
      </w:r>
      <w:r w:rsidRPr="00802F9C">
        <w:rPr>
          <w:rFonts w:ascii="Times New Roman" w:hAnsi="Times New Roman" w:cs="Times New Roman"/>
          <w:bCs/>
        </w:rPr>
        <w:t>-diversity and among the microbial communities and (C and D) Jaccard dissimilarities among the KEGG orthologs from year one (A and C) and year two (B and D) biofilm samples. Circles represent salmon treatment; diamonds represent control. Ellipses represent 95% confidence interval (shaded for salmon treatment). Points in greater proximity correspond to similar community composition.</w:t>
      </w:r>
    </w:p>
    <w:p w14:paraId="63FD0DC0" w14:textId="77777777" w:rsidR="00143DA8" w:rsidRDefault="00143DA8" w:rsidP="00802F9C">
      <w:pPr>
        <w:jc w:val="center"/>
        <w:rPr>
          <w:rFonts w:ascii="Times New Roman" w:hAnsi="Times New Roman" w:cs="Times New Roman"/>
          <w:b/>
        </w:rPr>
      </w:pPr>
      <w:r w:rsidRPr="00DC6B3E">
        <w:rPr>
          <w:rFonts w:ascii="Times New Roman" w:hAnsi="Times New Roman" w:cs="Times New Roman"/>
          <w:b/>
          <w:noProof/>
        </w:rPr>
        <w:lastRenderedPageBreak/>
        <w:drawing>
          <wp:inline distT="0" distB="0" distL="0" distR="0" wp14:anchorId="7EF303C7" wp14:editId="4BE4E9B8">
            <wp:extent cx="5486400" cy="640080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cstate="email">
                      <a:extLst>
                        <a:ext uri="{28A0092B-C50C-407E-A947-70E740481C1C}">
                          <a14:useLocalDpi xmlns:a14="http://schemas.microsoft.com/office/drawing/2010/main"/>
                        </a:ext>
                      </a:extLst>
                    </a:blip>
                    <a:stretch>
                      <a:fillRect/>
                    </a:stretch>
                  </pic:blipFill>
                  <pic:spPr>
                    <a:xfrm>
                      <a:off x="0" y="0"/>
                      <a:ext cx="5486400" cy="6400800"/>
                    </a:xfrm>
                    <a:prstGeom prst="rect">
                      <a:avLst/>
                    </a:prstGeom>
                  </pic:spPr>
                </pic:pic>
              </a:graphicData>
            </a:graphic>
          </wp:inline>
        </w:drawing>
      </w:r>
    </w:p>
    <w:p w14:paraId="7E0562A0" w14:textId="77777777" w:rsidR="00143DA8" w:rsidRDefault="00143DA8" w:rsidP="00143DA8">
      <w:pPr>
        <w:jc w:val="both"/>
        <w:rPr>
          <w:rFonts w:ascii="Times New Roman" w:hAnsi="Times New Roman" w:cs="Times New Roman"/>
          <w:b/>
        </w:rPr>
      </w:pPr>
    </w:p>
    <w:p w14:paraId="2FA59933" w14:textId="6FEAB8D2" w:rsidR="00143DA8" w:rsidRPr="009411BE" w:rsidRDefault="00143DA8" w:rsidP="00143DA8">
      <w:pPr>
        <w:jc w:val="both"/>
        <w:rPr>
          <w:rFonts w:ascii="Times New Roman" w:hAnsi="Times New Roman" w:cs="Times New Roman"/>
        </w:rPr>
      </w:pPr>
      <w:r>
        <w:rPr>
          <w:rFonts w:ascii="Times New Roman" w:hAnsi="Times New Roman" w:cs="Times New Roman"/>
          <w:b/>
        </w:rPr>
        <w:t>Figure S</w:t>
      </w:r>
      <w:r w:rsidR="0000288F">
        <w:rPr>
          <w:rFonts w:ascii="Times New Roman" w:hAnsi="Times New Roman" w:cs="Times New Roman"/>
          <w:b/>
        </w:rPr>
        <w:t>2.</w:t>
      </w:r>
      <w:r>
        <w:rPr>
          <w:rFonts w:ascii="Times New Roman" w:hAnsi="Times New Roman" w:cs="Times New Roman"/>
          <w:b/>
        </w:rPr>
        <w:t>5</w:t>
      </w:r>
      <w:r w:rsidRPr="009411BE">
        <w:rPr>
          <w:rFonts w:ascii="Times New Roman" w:hAnsi="Times New Roman" w:cs="Times New Roman"/>
          <w:b/>
        </w:rPr>
        <w:t xml:space="preserve">. </w:t>
      </w:r>
      <w:r w:rsidRPr="00802F9C">
        <w:rPr>
          <w:rFonts w:ascii="Times New Roman" w:hAnsi="Times New Roman" w:cs="Times New Roman"/>
          <w:bCs/>
        </w:rPr>
        <w:t>Mean relative abundance (+/- SEM) of Melanogenesis KEGG Ortholog</w:t>
      </w:r>
      <w:r w:rsidRPr="00802F9C">
        <w:rPr>
          <w:rFonts w:ascii="Times New Roman" w:hAnsi="Times New Roman" w:cs="Times New Roman"/>
          <w:bCs/>
          <w:i/>
        </w:rPr>
        <w:t xml:space="preserve"> </w:t>
      </w:r>
      <w:r w:rsidRPr="00802F9C">
        <w:rPr>
          <w:rFonts w:ascii="Times New Roman" w:hAnsi="Times New Roman" w:cs="Times New Roman"/>
          <w:bCs/>
        </w:rPr>
        <w:t xml:space="preserve">over time in salmon carcasses (A, orange), biofilms (B, green), internal </w:t>
      </w:r>
      <w:r w:rsidRPr="00802F9C">
        <w:rPr>
          <w:rFonts w:ascii="Times New Roman" w:hAnsi="Times New Roman" w:cs="Times New Roman"/>
          <w:bCs/>
          <w:i/>
        </w:rPr>
        <w:t>B. brunneicolor</w:t>
      </w:r>
      <w:r w:rsidRPr="00802F9C">
        <w:rPr>
          <w:rFonts w:ascii="Times New Roman" w:hAnsi="Times New Roman" w:cs="Times New Roman"/>
          <w:bCs/>
        </w:rPr>
        <w:t xml:space="preserve"> (C, purple), and internal </w:t>
      </w:r>
      <w:r w:rsidRPr="00802F9C">
        <w:rPr>
          <w:rFonts w:ascii="Times New Roman" w:hAnsi="Times New Roman" w:cs="Times New Roman"/>
          <w:bCs/>
          <w:i/>
        </w:rPr>
        <w:t>S. mutata</w:t>
      </w:r>
      <w:r w:rsidRPr="00802F9C">
        <w:rPr>
          <w:rFonts w:ascii="Times New Roman" w:hAnsi="Times New Roman" w:cs="Times New Roman"/>
          <w:bCs/>
        </w:rPr>
        <w:t xml:space="preserve"> (D, gray). The dashed line is the control reach, and the solid line is the salmon treatment reach. Error bars represent mean standard error. Black, dotted vertical lines represent day of salmon introduction. </w:t>
      </w:r>
      <w:r w:rsidRPr="00802F9C">
        <w:rPr>
          <w:rFonts w:ascii="Times New Roman" w:eastAsia="Calibri" w:hAnsi="Times New Roman" w:cs="Times New Roman"/>
          <w:bCs/>
        </w:rPr>
        <w:t>Relative abundance is the number of reads in the rarefied (2,500 reads) dataset.</w:t>
      </w:r>
    </w:p>
    <w:p w14:paraId="134FB7C7" w14:textId="77777777" w:rsidR="00143DA8" w:rsidRPr="00523008" w:rsidRDefault="00143DA8" w:rsidP="002423CF">
      <w:pPr>
        <w:jc w:val="both"/>
        <w:rPr>
          <w:rFonts w:ascii="Times New Roman" w:hAnsi="Times New Roman" w:cs="Times New Roman"/>
        </w:rPr>
      </w:pPr>
    </w:p>
    <w:p w14:paraId="50AF17FD" w14:textId="77777777" w:rsidR="0000288F" w:rsidRDefault="0000288F" w:rsidP="00802F9C">
      <w:pPr>
        <w:jc w:val="center"/>
        <w:rPr>
          <w:rFonts w:ascii="Times New Roman" w:hAnsi="Times New Roman" w:cs="Times New Roman"/>
          <w:b/>
        </w:rPr>
      </w:pPr>
      <w:r>
        <w:rPr>
          <w:rFonts w:ascii="Times New Roman" w:hAnsi="Times New Roman" w:cs="Times New Roman"/>
          <w:b/>
          <w:noProof/>
        </w:rPr>
        <w:lastRenderedPageBreak/>
        <w:drawing>
          <wp:inline distT="0" distB="0" distL="0" distR="0" wp14:anchorId="709CF18A" wp14:editId="4FEB3843">
            <wp:extent cx="4343400" cy="5382297"/>
            <wp:effectExtent l="0" t="0" r="0" b="2540"/>
            <wp:docPr id="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1" cstate="email">
                      <a:extLst>
                        <a:ext uri="{28A0092B-C50C-407E-A947-70E740481C1C}">
                          <a14:useLocalDpi xmlns:a14="http://schemas.microsoft.com/office/drawing/2010/main"/>
                        </a:ext>
                      </a:extLst>
                    </a:blip>
                    <a:srcRect b="7061"/>
                    <a:stretch/>
                  </pic:blipFill>
                  <pic:spPr bwMode="auto">
                    <a:xfrm>
                      <a:off x="0" y="0"/>
                      <a:ext cx="4345107" cy="5384412"/>
                    </a:xfrm>
                    <a:prstGeom prst="rect">
                      <a:avLst/>
                    </a:prstGeom>
                    <a:noFill/>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p>
    <w:p w14:paraId="68383779" w14:textId="77777777" w:rsidR="0000288F" w:rsidRDefault="0000288F" w:rsidP="0000288F">
      <w:pPr>
        <w:jc w:val="both"/>
        <w:rPr>
          <w:rFonts w:ascii="Times New Roman" w:hAnsi="Times New Roman" w:cs="Times New Roman"/>
          <w:b/>
        </w:rPr>
      </w:pPr>
    </w:p>
    <w:p w14:paraId="4FB512BE" w14:textId="588B3BA4" w:rsidR="0000288F" w:rsidRDefault="0000288F" w:rsidP="0000288F">
      <w:pPr>
        <w:jc w:val="both"/>
        <w:rPr>
          <w:rFonts w:ascii="Times New Roman" w:hAnsi="Times New Roman" w:cs="Times New Roman"/>
        </w:rPr>
      </w:pPr>
      <w:r w:rsidRPr="00027049">
        <w:rPr>
          <w:rFonts w:ascii="Times New Roman" w:hAnsi="Times New Roman" w:cs="Times New Roman"/>
          <w:b/>
        </w:rPr>
        <w:t xml:space="preserve">Figure </w:t>
      </w:r>
      <w:r>
        <w:rPr>
          <w:rFonts w:ascii="Times New Roman" w:hAnsi="Times New Roman" w:cs="Times New Roman"/>
          <w:b/>
        </w:rPr>
        <w:t>S2.6</w:t>
      </w:r>
      <w:r w:rsidRPr="00027049">
        <w:rPr>
          <w:rFonts w:ascii="Times New Roman" w:hAnsi="Times New Roman" w:cs="Times New Roman"/>
          <w:b/>
        </w:rPr>
        <w:t xml:space="preserve">. </w:t>
      </w:r>
      <w:r w:rsidRPr="00802F9C">
        <w:rPr>
          <w:rFonts w:ascii="Times New Roman" w:hAnsi="Times New Roman" w:cs="Times New Roman"/>
          <w:bCs/>
        </w:rPr>
        <w:t xml:space="preserve">Venn diagrams of shared OTUs between the following environments: Year one salmon treatment reach environmental samples (biofilm, </w:t>
      </w:r>
      <w:r w:rsidRPr="00802F9C">
        <w:rPr>
          <w:rFonts w:ascii="Times New Roman" w:hAnsi="Times New Roman" w:cs="Times New Roman"/>
          <w:bCs/>
          <w:i/>
        </w:rPr>
        <w:t>B. brunneicolor</w:t>
      </w:r>
      <w:r w:rsidRPr="00802F9C">
        <w:rPr>
          <w:rFonts w:ascii="Times New Roman" w:hAnsi="Times New Roman" w:cs="Times New Roman"/>
          <w:bCs/>
        </w:rPr>
        <w:t xml:space="preserve">, and </w:t>
      </w:r>
      <w:r w:rsidRPr="00802F9C">
        <w:rPr>
          <w:rFonts w:ascii="Times New Roman" w:hAnsi="Times New Roman" w:cs="Times New Roman"/>
          <w:bCs/>
          <w:i/>
        </w:rPr>
        <w:t>S. mutata</w:t>
      </w:r>
      <w:r w:rsidRPr="00802F9C">
        <w:rPr>
          <w:rFonts w:ascii="Times New Roman" w:hAnsi="Times New Roman" w:cs="Times New Roman"/>
          <w:bCs/>
        </w:rPr>
        <w:t xml:space="preserve">; Y1 Treatment), salmon carcass surface in year one (Y1 Carcass), and control reach environmental samples in year two (Y1 Control), which make up all year one samples (Y1). These Y1 OTUs are compared with year two salmon treatment reach environmental samples (Y2 Treatment), year two control reach environmental samples (Y2 Control), and salmon carcass surface in year two (Y2 Carcass) (A). Year one carcass introduced OTUs (Y1 </w:t>
      </w:r>
      <w:proofErr w:type="spellStart"/>
      <w:r w:rsidRPr="00802F9C">
        <w:rPr>
          <w:rFonts w:ascii="Times New Roman" w:hAnsi="Times New Roman" w:cs="Times New Roman"/>
          <w:bCs/>
        </w:rPr>
        <w:t>Carc</w:t>
      </w:r>
      <w:proofErr w:type="spellEnd"/>
      <w:r w:rsidRPr="00802F9C">
        <w:rPr>
          <w:rFonts w:ascii="Times New Roman" w:hAnsi="Times New Roman" w:cs="Times New Roman"/>
          <w:bCs/>
        </w:rPr>
        <w:t xml:space="preserve"> Int), salmon treatment reach biofilms from both years (Biofilm), salmon treatment reach internal </w:t>
      </w:r>
      <w:r w:rsidRPr="00802F9C">
        <w:rPr>
          <w:rFonts w:ascii="Times New Roman" w:hAnsi="Times New Roman" w:cs="Times New Roman"/>
          <w:bCs/>
          <w:i/>
        </w:rPr>
        <w:t>B. brunneicolor</w:t>
      </w:r>
      <w:r w:rsidRPr="00802F9C">
        <w:rPr>
          <w:rFonts w:ascii="Times New Roman" w:hAnsi="Times New Roman" w:cs="Times New Roman"/>
          <w:bCs/>
        </w:rPr>
        <w:t xml:space="preserve"> from both years (B. brunneicolor), and salmon treatment reach internal </w:t>
      </w:r>
      <w:r w:rsidRPr="00802F9C">
        <w:rPr>
          <w:rFonts w:ascii="Times New Roman" w:hAnsi="Times New Roman" w:cs="Times New Roman"/>
          <w:bCs/>
          <w:i/>
        </w:rPr>
        <w:t>S. mutata</w:t>
      </w:r>
      <w:r w:rsidRPr="00802F9C">
        <w:rPr>
          <w:rFonts w:ascii="Times New Roman" w:hAnsi="Times New Roman" w:cs="Times New Roman"/>
          <w:bCs/>
        </w:rPr>
        <w:t xml:space="preserve"> from both years (S. mutata) (B); year two carcass introduced OTUs (Y2 </w:t>
      </w:r>
      <w:proofErr w:type="spellStart"/>
      <w:r w:rsidRPr="00802F9C">
        <w:rPr>
          <w:rFonts w:ascii="Times New Roman" w:hAnsi="Times New Roman" w:cs="Times New Roman"/>
          <w:bCs/>
        </w:rPr>
        <w:t>Carc</w:t>
      </w:r>
      <w:proofErr w:type="spellEnd"/>
      <w:r w:rsidRPr="00802F9C">
        <w:rPr>
          <w:rFonts w:ascii="Times New Roman" w:hAnsi="Times New Roman" w:cs="Times New Roman"/>
          <w:bCs/>
        </w:rPr>
        <w:t xml:space="preserve"> Int), year two salmon treatment reach biofilms (Biofilm), year two salmon treatment reach internal </w:t>
      </w:r>
      <w:r w:rsidRPr="00802F9C">
        <w:rPr>
          <w:rFonts w:ascii="Times New Roman" w:hAnsi="Times New Roman" w:cs="Times New Roman"/>
          <w:bCs/>
          <w:i/>
        </w:rPr>
        <w:t>B. brunneicolor</w:t>
      </w:r>
      <w:r w:rsidRPr="00802F9C">
        <w:rPr>
          <w:rFonts w:ascii="Times New Roman" w:hAnsi="Times New Roman" w:cs="Times New Roman"/>
          <w:bCs/>
        </w:rPr>
        <w:t xml:space="preserve"> (B. brunneicolor), and year two salmon treatment reach internal </w:t>
      </w:r>
      <w:r w:rsidRPr="00802F9C">
        <w:rPr>
          <w:rFonts w:ascii="Times New Roman" w:hAnsi="Times New Roman" w:cs="Times New Roman"/>
          <w:bCs/>
          <w:i/>
        </w:rPr>
        <w:t>S. mutata</w:t>
      </w:r>
      <w:r w:rsidRPr="00802F9C">
        <w:rPr>
          <w:rFonts w:ascii="Times New Roman" w:hAnsi="Times New Roman" w:cs="Times New Roman"/>
          <w:bCs/>
        </w:rPr>
        <w:t xml:space="preserve"> (S. mutata) (C). </w:t>
      </w:r>
      <w:proofErr w:type="gramStart"/>
      <w:r w:rsidRPr="00802F9C">
        <w:rPr>
          <w:rFonts w:ascii="Times New Roman" w:hAnsi="Times New Roman" w:cs="Times New Roman"/>
          <w:bCs/>
        </w:rPr>
        <w:t>Plus</w:t>
      </w:r>
      <w:proofErr w:type="gramEnd"/>
      <w:r w:rsidRPr="00802F9C">
        <w:rPr>
          <w:rFonts w:ascii="Times New Roman" w:hAnsi="Times New Roman" w:cs="Times New Roman"/>
          <w:bCs/>
        </w:rPr>
        <w:t xml:space="preserve"> sign denotes OTUs included in year one introduced OTUs, and diamond denotes OTUs included in year two introduced OTUs.</w:t>
      </w:r>
    </w:p>
    <w:p w14:paraId="7176D51A" w14:textId="77777777" w:rsidR="00327C4A" w:rsidRDefault="00327C4A" w:rsidP="00802F9C">
      <w:pPr>
        <w:jc w:val="center"/>
        <w:rPr>
          <w:rFonts w:ascii="Times New Roman" w:hAnsi="Times New Roman" w:cs="Times New Roman"/>
          <w:b/>
        </w:rPr>
      </w:pPr>
      <w:r>
        <w:rPr>
          <w:rFonts w:ascii="Times New Roman" w:hAnsi="Times New Roman" w:cs="Times New Roman"/>
          <w:b/>
          <w:noProof/>
        </w:rPr>
        <w:lastRenderedPageBreak/>
        <w:drawing>
          <wp:inline distT="0" distB="0" distL="0" distR="0" wp14:anchorId="13E59B6E" wp14:editId="6A888028">
            <wp:extent cx="5460398" cy="4572000"/>
            <wp:effectExtent l="0" t="0" r="63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2" cstate="email">
                      <a:extLst>
                        <a:ext uri="{28A0092B-C50C-407E-A947-70E740481C1C}">
                          <a14:useLocalDpi xmlns:a14="http://schemas.microsoft.com/office/drawing/2010/main"/>
                        </a:ext>
                      </a:extLst>
                    </a:blip>
                    <a:srcRect b="37202"/>
                    <a:stretch/>
                  </pic:blipFill>
                  <pic:spPr bwMode="auto">
                    <a:xfrm>
                      <a:off x="0" y="0"/>
                      <a:ext cx="5462847" cy="4574051"/>
                    </a:xfrm>
                    <a:prstGeom prst="rect">
                      <a:avLst/>
                    </a:prstGeom>
                    <a:noFill/>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p>
    <w:p w14:paraId="76DA47EB" w14:textId="77777777" w:rsidR="00327C4A" w:rsidRDefault="00327C4A" w:rsidP="00327C4A">
      <w:pPr>
        <w:jc w:val="both"/>
        <w:rPr>
          <w:rFonts w:ascii="Times New Roman" w:hAnsi="Times New Roman" w:cs="Times New Roman"/>
          <w:b/>
        </w:rPr>
      </w:pPr>
    </w:p>
    <w:p w14:paraId="2FD3F5F0" w14:textId="1E78EEEF" w:rsidR="00422568" w:rsidRPr="0020002E" w:rsidRDefault="00327C4A" w:rsidP="0020002E">
      <w:pPr>
        <w:jc w:val="both"/>
        <w:rPr>
          <w:rFonts w:ascii="Times New Roman" w:hAnsi="Times New Roman" w:cs="Times New Roman"/>
        </w:rPr>
      </w:pPr>
      <w:r w:rsidRPr="00526FB9">
        <w:rPr>
          <w:rFonts w:ascii="Times New Roman" w:hAnsi="Times New Roman" w:cs="Times New Roman"/>
          <w:b/>
        </w:rPr>
        <w:t xml:space="preserve">Figure </w:t>
      </w:r>
      <w:r>
        <w:rPr>
          <w:rFonts w:ascii="Times New Roman" w:hAnsi="Times New Roman" w:cs="Times New Roman"/>
          <w:b/>
        </w:rPr>
        <w:t>S2.7</w:t>
      </w:r>
      <w:r w:rsidRPr="00526FB9">
        <w:rPr>
          <w:rFonts w:ascii="Times New Roman" w:hAnsi="Times New Roman" w:cs="Times New Roman"/>
          <w:b/>
        </w:rPr>
        <w:t>.</w:t>
      </w:r>
      <w:r w:rsidRPr="00802F9C">
        <w:rPr>
          <w:rFonts w:ascii="Times New Roman" w:hAnsi="Times New Roman" w:cs="Times New Roman"/>
          <w:bCs/>
        </w:rPr>
        <w:t xml:space="preserve"> Venn diagrams of shared OTU’s between: year one carcass introduced OTUs (Y1 </w:t>
      </w:r>
      <w:proofErr w:type="spellStart"/>
      <w:r w:rsidRPr="00802F9C">
        <w:rPr>
          <w:rFonts w:ascii="Times New Roman" w:hAnsi="Times New Roman" w:cs="Times New Roman"/>
          <w:bCs/>
        </w:rPr>
        <w:t>Carc</w:t>
      </w:r>
      <w:proofErr w:type="spellEnd"/>
      <w:r w:rsidRPr="00802F9C">
        <w:rPr>
          <w:rFonts w:ascii="Times New Roman" w:hAnsi="Times New Roman" w:cs="Times New Roman"/>
          <w:bCs/>
        </w:rPr>
        <w:t xml:space="preserve"> Int), year one salmon treatment reach biofilms (Y1 Treat </w:t>
      </w:r>
      <w:proofErr w:type="spellStart"/>
      <w:r w:rsidRPr="00802F9C">
        <w:rPr>
          <w:rFonts w:ascii="Times New Roman" w:hAnsi="Times New Roman" w:cs="Times New Roman"/>
          <w:bCs/>
        </w:rPr>
        <w:t>Biof</w:t>
      </w:r>
      <w:proofErr w:type="spellEnd"/>
      <w:r w:rsidRPr="00802F9C">
        <w:rPr>
          <w:rFonts w:ascii="Times New Roman" w:hAnsi="Times New Roman" w:cs="Times New Roman"/>
          <w:bCs/>
        </w:rPr>
        <w:t xml:space="preserve">), year two salmon treatment reach biofilms (Y2 Treat </w:t>
      </w:r>
      <w:proofErr w:type="spellStart"/>
      <w:r w:rsidRPr="00802F9C">
        <w:rPr>
          <w:rFonts w:ascii="Times New Roman" w:hAnsi="Times New Roman" w:cs="Times New Roman"/>
          <w:bCs/>
        </w:rPr>
        <w:t>Biof</w:t>
      </w:r>
      <w:proofErr w:type="spellEnd"/>
      <w:r w:rsidRPr="00802F9C">
        <w:rPr>
          <w:rFonts w:ascii="Times New Roman" w:hAnsi="Times New Roman" w:cs="Times New Roman"/>
          <w:bCs/>
        </w:rPr>
        <w:t xml:space="preserve">), and year two control reach biofilms (Y2 </w:t>
      </w:r>
      <w:proofErr w:type="spellStart"/>
      <w:r w:rsidRPr="00802F9C">
        <w:rPr>
          <w:rFonts w:ascii="Times New Roman" w:hAnsi="Times New Roman" w:cs="Times New Roman"/>
          <w:bCs/>
        </w:rPr>
        <w:t>Cont</w:t>
      </w:r>
      <w:proofErr w:type="spellEnd"/>
      <w:r w:rsidRPr="00802F9C">
        <w:rPr>
          <w:rFonts w:ascii="Times New Roman" w:hAnsi="Times New Roman" w:cs="Times New Roman"/>
          <w:bCs/>
        </w:rPr>
        <w:t xml:space="preserve"> </w:t>
      </w:r>
      <w:proofErr w:type="spellStart"/>
      <w:r w:rsidRPr="00802F9C">
        <w:rPr>
          <w:rFonts w:ascii="Times New Roman" w:hAnsi="Times New Roman" w:cs="Times New Roman"/>
          <w:bCs/>
        </w:rPr>
        <w:t>Biof</w:t>
      </w:r>
      <w:proofErr w:type="spellEnd"/>
      <w:r w:rsidRPr="00802F9C">
        <w:rPr>
          <w:rFonts w:ascii="Times New Roman" w:hAnsi="Times New Roman" w:cs="Times New Roman"/>
          <w:bCs/>
        </w:rPr>
        <w:t xml:space="preserve">) (A); year one carcass introduced OTUs (Y1 </w:t>
      </w:r>
      <w:proofErr w:type="spellStart"/>
      <w:r w:rsidRPr="00802F9C">
        <w:rPr>
          <w:rFonts w:ascii="Times New Roman" w:hAnsi="Times New Roman" w:cs="Times New Roman"/>
          <w:bCs/>
        </w:rPr>
        <w:t>Carc</w:t>
      </w:r>
      <w:proofErr w:type="spellEnd"/>
      <w:r w:rsidRPr="00802F9C">
        <w:rPr>
          <w:rFonts w:ascii="Times New Roman" w:hAnsi="Times New Roman" w:cs="Times New Roman"/>
          <w:bCs/>
        </w:rPr>
        <w:t xml:space="preserve"> Int), year one salmon treatment reach internal </w:t>
      </w:r>
      <w:r w:rsidRPr="00802F9C">
        <w:rPr>
          <w:rFonts w:ascii="Times New Roman" w:hAnsi="Times New Roman" w:cs="Times New Roman"/>
          <w:bCs/>
          <w:i/>
        </w:rPr>
        <w:t xml:space="preserve">B. brunneicolor </w:t>
      </w:r>
      <w:r w:rsidRPr="00802F9C">
        <w:rPr>
          <w:rFonts w:ascii="Times New Roman" w:hAnsi="Times New Roman" w:cs="Times New Roman"/>
          <w:bCs/>
        </w:rPr>
        <w:t xml:space="preserve">(Y1 Treat </w:t>
      </w:r>
      <w:proofErr w:type="spellStart"/>
      <w:r w:rsidRPr="00802F9C">
        <w:rPr>
          <w:rFonts w:ascii="Times New Roman" w:hAnsi="Times New Roman" w:cs="Times New Roman"/>
          <w:bCs/>
        </w:rPr>
        <w:t>Baet</w:t>
      </w:r>
      <w:proofErr w:type="spellEnd"/>
      <w:r w:rsidRPr="00802F9C">
        <w:rPr>
          <w:rFonts w:ascii="Times New Roman" w:hAnsi="Times New Roman" w:cs="Times New Roman"/>
          <w:bCs/>
        </w:rPr>
        <w:t xml:space="preserve">), year two salmon treatment reach </w:t>
      </w:r>
      <w:r w:rsidRPr="00802F9C">
        <w:rPr>
          <w:rFonts w:ascii="Times New Roman" w:hAnsi="Times New Roman" w:cs="Times New Roman"/>
          <w:bCs/>
          <w:i/>
        </w:rPr>
        <w:t>B. brunneicolor</w:t>
      </w:r>
      <w:r w:rsidRPr="00802F9C">
        <w:rPr>
          <w:rFonts w:ascii="Times New Roman" w:hAnsi="Times New Roman" w:cs="Times New Roman"/>
          <w:bCs/>
        </w:rPr>
        <w:t xml:space="preserve"> (Y2 Treat </w:t>
      </w:r>
      <w:proofErr w:type="spellStart"/>
      <w:r w:rsidRPr="00802F9C">
        <w:rPr>
          <w:rFonts w:ascii="Times New Roman" w:hAnsi="Times New Roman" w:cs="Times New Roman"/>
          <w:bCs/>
        </w:rPr>
        <w:t>Baet</w:t>
      </w:r>
      <w:proofErr w:type="spellEnd"/>
      <w:r w:rsidRPr="00802F9C">
        <w:rPr>
          <w:rFonts w:ascii="Times New Roman" w:hAnsi="Times New Roman" w:cs="Times New Roman"/>
          <w:bCs/>
        </w:rPr>
        <w:t xml:space="preserve">), and year two control reach </w:t>
      </w:r>
      <w:r w:rsidRPr="00802F9C">
        <w:rPr>
          <w:rFonts w:ascii="Times New Roman" w:hAnsi="Times New Roman" w:cs="Times New Roman"/>
          <w:bCs/>
          <w:i/>
        </w:rPr>
        <w:t>B. brunneicolor</w:t>
      </w:r>
      <w:r w:rsidRPr="00802F9C">
        <w:rPr>
          <w:rFonts w:ascii="Times New Roman" w:hAnsi="Times New Roman" w:cs="Times New Roman"/>
          <w:bCs/>
        </w:rPr>
        <w:t xml:space="preserve"> (Y2 </w:t>
      </w:r>
      <w:proofErr w:type="spellStart"/>
      <w:r w:rsidRPr="00802F9C">
        <w:rPr>
          <w:rFonts w:ascii="Times New Roman" w:hAnsi="Times New Roman" w:cs="Times New Roman"/>
          <w:bCs/>
        </w:rPr>
        <w:t>Cont</w:t>
      </w:r>
      <w:proofErr w:type="spellEnd"/>
      <w:r w:rsidRPr="00802F9C">
        <w:rPr>
          <w:rFonts w:ascii="Times New Roman" w:hAnsi="Times New Roman" w:cs="Times New Roman"/>
          <w:bCs/>
        </w:rPr>
        <w:t xml:space="preserve"> </w:t>
      </w:r>
      <w:proofErr w:type="spellStart"/>
      <w:r w:rsidRPr="00802F9C">
        <w:rPr>
          <w:rFonts w:ascii="Times New Roman" w:hAnsi="Times New Roman" w:cs="Times New Roman"/>
          <w:bCs/>
        </w:rPr>
        <w:t>Baet</w:t>
      </w:r>
      <w:proofErr w:type="spellEnd"/>
      <w:r w:rsidRPr="00802F9C">
        <w:rPr>
          <w:rFonts w:ascii="Times New Roman" w:hAnsi="Times New Roman" w:cs="Times New Roman"/>
          <w:bCs/>
        </w:rPr>
        <w:t xml:space="preserve">) (B); and year one carcass introduced OTUs (Y1 </w:t>
      </w:r>
      <w:proofErr w:type="spellStart"/>
      <w:r w:rsidRPr="00802F9C">
        <w:rPr>
          <w:rFonts w:ascii="Times New Roman" w:hAnsi="Times New Roman" w:cs="Times New Roman"/>
          <w:bCs/>
        </w:rPr>
        <w:t>Carc</w:t>
      </w:r>
      <w:proofErr w:type="spellEnd"/>
      <w:r w:rsidRPr="00802F9C">
        <w:rPr>
          <w:rFonts w:ascii="Times New Roman" w:hAnsi="Times New Roman" w:cs="Times New Roman"/>
          <w:bCs/>
        </w:rPr>
        <w:t xml:space="preserve"> Int), year one salmon treatment reach internal </w:t>
      </w:r>
      <w:r w:rsidRPr="00802F9C">
        <w:rPr>
          <w:rFonts w:ascii="Times New Roman" w:hAnsi="Times New Roman" w:cs="Times New Roman"/>
          <w:bCs/>
          <w:i/>
        </w:rPr>
        <w:t xml:space="preserve">S. mutata </w:t>
      </w:r>
      <w:r w:rsidRPr="00802F9C">
        <w:rPr>
          <w:rFonts w:ascii="Times New Roman" w:hAnsi="Times New Roman" w:cs="Times New Roman"/>
          <w:bCs/>
        </w:rPr>
        <w:t xml:space="preserve">(Y1 Treat Steg), year two salmon treatment reach </w:t>
      </w:r>
      <w:r w:rsidRPr="00802F9C">
        <w:rPr>
          <w:rFonts w:ascii="Times New Roman" w:hAnsi="Times New Roman" w:cs="Times New Roman"/>
          <w:bCs/>
          <w:i/>
        </w:rPr>
        <w:t xml:space="preserve">S. mutata </w:t>
      </w:r>
      <w:r w:rsidRPr="00802F9C">
        <w:rPr>
          <w:rFonts w:ascii="Times New Roman" w:hAnsi="Times New Roman" w:cs="Times New Roman"/>
          <w:bCs/>
        </w:rPr>
        <w:t xml:space="preserve">(Y2 Treat Steg), and year two control reach </w:t>
      </w:r>
      <w:r w:rsidRPr="00802F9C">
        <w:rPr>
          <w:rFonts w:ascii="Times New Roman" w:hAnsi="Times New Roman" w:cs="Times New Roman"/>
          <w:bCs/>
          <w:i/>
        </w:rPr>
        <w:t xml:space="preserve">S. mutata </w:t>
      </w:r>
      <w:r w:rsidRPr="00802F9C">
        <w:rPr>
          <w:rFonts w:ascii="Times New Roman" w:hAnsi="Times New Roman" w:cs="Times New Roman"/>
          <w:bCs/>
        </w:rPr>
        <w:t xml:space="preserve">(Y2 </w:t>
      </w:r>
      <w:proofErr w:type="spellStart"/>
      <w:r w:rsidRPr="00802F9C">
        <w:rPr>
          <w:rFonts w:ascii="Times New Roman" w:hAnsi="Times New Roman" w:cs="Times New Roman"/>
          <w:bCs/>
        </w:rPr>
        <w:t>Cont</w:t>
      </w:r>
      <w:proofErr w:type="spellEnd"/>
      <w:r w:rsidRPr="00802F9C">
        <w:rPr>
          <w:rFonts w:ascii="Times New Roman" w:hAnsi="Times New Roman" w:cs="Times New Roman"/>
          <w:bCs/>
        </w:rPr>
        <w:t xml:space="preserve"> Steg) (C). </w:t>
      </w:r>
      <w:proofErr w:type="gramStart"/>
      <w:r w:rsidRPr="00802F9C">
        <w:rPr>
          <w:rFonts w:ascii="Times New Roman" w:hAnsi="Times New Roman" w:cs="Times New Roman"/>
          <w:bCs/>
        </w:rPr>
        <w:t>Plus</w:t>
      </w:r>
      <w:proofErr w:type="gramEnd"/>
      <w:r w:rsidRPr="00802F9C">
        <w:rPr>
          <w:rFonts w:ascii="Times New Roman" w:hAnsi="Times New Roman" w:cs="Times New Roman"/>
          <w:bCs/>
        </w:rPr>
        <w:t xml:space="preserve"> sign denotes OTUs included in year one introduced OTUs.</w:t>
      </w:r>
    </w:p>
    <w:sectPr w:rsidR="00422568" w:rsidRPr="0020002E" w:rsidSect="00A46B66">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05954EC" w14:textId="77777777" w:rsidR="004008EE" w:rsidRDefault="004008EE" w:rsidP="003B6C8B">
      <w:r>
        <w:separator/>
      </w:r>
    </w:p>
  </w:endnote>
  <w:endnote w:type="continuationSeparator" w:id="0">
    <w:p w14:paraId="1404211C" w14:textId="77777777" w:rsidR="004008EE" w:rsidRDefault="004008EE" w:rsidP="003B6C8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3179150" w14:textId="77777777" w:rsidR="004008EE" w:rsidRDefault="004008EE" w:rsidP="003B6C8B">
      <w:r>
        <w:separator/>
      </w:r>
    </w:p>
  </w:footnote>
  <w:footnote w:type="continuationSeparator" w:id="0">
    <w:p w14:paraId="772D9393" w14:textId="77777777" w:rsidR="004008EE" w:rsidRDefault="004008EE" w:rsidP="003B6C8B">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13"/>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C0A3B"/>
    <w:rsid w:val="0000288F"/>
    <w:rsid w:val="0000502B"/>
    <w:rsid w:val="000727AD"/>
    <w:rsid w:val="00080DE1"/>
    <w:rsid w:val="000B4199"/>
    <w:rsid w:val="000D1E9D"/>
    <w:rsid w:val="00113444"/>
    <w:rsid w:val="00143DA8"/>
    <w:rsid w:val="0016096E"/>
    <w:rsid w:val="00167ED0"/>
    <w:rsid w:val="001C1CEC"/>
    <w:rsid w:val="001D18EA"/>
    <w:rsid w:val="0020002E"/>
    <w:rsid w:val="002423CF"/>
    <w:rsid w:val="00247B32"/>
    <w:rsid w:val="002A67F5"/>
    <w:rsid w:val="002B3415"/>
    <w:rsid w:val="002E6230"/>
    <w:rsid w:val="00322D11"/>
    <w:rsid w:val="00325729"/>
    <w:rsid w:val="00327C4A"/>
    <w:rsid w:val="00371EE5"/>
    <w:rsid w:val="003B6C8B"/>
    <w:rsid w:val="003B7F72"/>
    <w:rsid w:val="004008EE"/>
    <w:rsid w:val="00422568"/>
    <w:rsid w:val="00492A1B"/>
    <w:rsid w:val="004D2705"/>
    <w:rsid w:val="0061203A"/>
    <w:rsid w:val="0067315A"/>
    <w:rsid w:val="00680BB3"/>
    <w:rsid w:val="0068106D"/>
    <w:rsid w:val="0070760E"/>
    <w:rsid w:val="00716E1C"/>
    <w:rsid w:val="00761248"/>
    <w:rsid w:val="00775A45"/>
    <w:rsid w:val="007A22CD"/>
    <w:rsid w:val="007A286E"/>
    <w:rsid w:val="00802F9C"/>
    <w:rsid w:val="00981123"/>
    <w:rsid w:val="00A46B66"/>
    <w:rsid w:val="00AA694A"/>
    <w:rsid w:val="00BB6ACF"/>
    <w:rsid w:val="00BE0A3D"/>
    <w:rsid w:val="00BF398C"/>
    <w:rsid w:val="00C21FB8"/>
    <w:rsid w:val="00C477B2"/>
    <w:rsid w:val="00C831CD"/>
    <w:rsid w:val="00CC0A3B"/>
    <w:rsid w:val="00CD5667"/>
    <w:rsid w:val="00D543F6"/>
    <w:rsid w:val="00D63C31"/>
    <w:rsid w:val="00DC2A6C"/>
    <w:rsid w:val="00E3420E"/>
    <w:rsid w:val="00E34780"/>
    <w:rsid w:val="00EA7BE9"/>
    <w:rsid w:val="00EC2CB3"/>
    <w:rsid w:val="00EC6338"/>
    <w:rsid w:val="00F0243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4:docId w14:val="4BFD8ECB"/>
  <w15:chartTrackingRefBased/>
  <w15:docId w15:val="{82DFB772-7A0C-D941-B6B8-FDF94C4C298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3B6C8B"/>
    <w:pPr>
      <w:tabs>
        <w:tab w:val="center" w:pos="4680"/>
        <w:tab w:val="right" w:pos="9360"/>
      </w:tabs>
    </w:pPr>
  </w:style>
  <w:style w:type="character" w:customStyle="1" w:styleId="HeaderChar">
    <w:name w:val="Header Char"/>
    <w:basedOn w:val="DefaultParagraphFont"/>
    <w:link w:val="Header"/>
    <w:uiPriority w:val="99"/>
    <w:rsid w:val="003B6C8B"/>
  </w:style>
  <w:style w:type="paragraph" w:styleId="Footer">
    <w:name w:val="footer"/>
    <w:basedOn w:val="Normal"/>
    <w:link w:val="FooterChar"/>
    <w:uiPriority w:val="99"/>
    <w:unhideWhenUsed/>
    <w:rsid w:val="003B6C8B"/>
    <w:pPr>
      <w:tabs>
        <w:tab w:val="center" w:pos="4680"/>
        <w:tab w:val="right" w:pos="9360"/>
      </w:tabs>
    </w:pPr>
  </w:style>
  <w:style w:type="character" w:customStyle="1" w:styleId="FooterChar">
    <w:name w:val="Footer Char"/>
    <w:basedOn w:val="DefaultParagraphFont"/>
    <w:link w:val="Footer"/>
    <w:uiPriority w:val="99"/>
    <w:rsid w:val="003B6C8B"/>
  </w:style>
  <w:style w:type="paragraph" w:styleId="BalloonText">
    <w:name w:val="Balloon Text"/>
    <w:basedOn w:val="Normal"/>
    <w:link w:val="BalloonTextChar"/>
    <w:uiPriority w:val="99"/>
    <w:semiHidden/>
    <w:unhideWhenUsed/>
    <w:rsid w:val="0068106D"/>
    <w:rPr>
      <w:rFonts w:ascii="Times New Roman" w:hAnsi="Times New Roman" w:cs="Times New Roman"/>
      <w:sz w:val="18"/>
      <w:szCs w:val="18"/>
    </w:rPr>
  </w:style>
  <w:style w:type="character" w:customStyle="1" w:styleId="BalloonTextChar">
    <w:name w:val="Balloon Text Char"/>
    <w:basedOn w:val="DefaultParagraphFont"/>
    <w:link w:val="BalloonText"/>
    <w:uiPriority w:val="99"/>
    <w:semiHidden/>
    <w:rsid w:val="0068106D"/>
    <w:rPr>
      <w:rFonts w:ascii="Times New Roman" w:hAnsi="Times New Roman" w:cs="Times New Roman"/>
      <w:sz w:val="18"/>
      <w:szCs w:val="18"/>
    </w:rPr>
  </w:style>
  <w:style w:type="paragraph" w:styleId="NormalWeb">
    <w:name w:val="Normal (Web)"/>
    <w:basedOn w:val="Normal"/>
    <w:uiPriority w:val="99"/>
    <w:unhideWhenUsed/>
    <w:rsid w:val="003B7F72"/>
    <w:pPr>
      <w:spacing w:before="100" w:beforeAutospacing="1" w:after="100" w:afterAutospacing="1"/>
    </w:pPr>
    <w:rPr>
      <w:rFonts w:ascii="Times New Roman" w:eastAsia="Times New Roman" w:hAnsi="Times New Roman" w:cs="Times New Roman"/>
    </w:rPr>
  </w:style>
  <w:style w:type="character" w:styleId="CommentReference">
    <w:name w:val="annotation reference"/>
    <w:basedOn w:val="DefaultParagraphFont"/>
    <w:uiPriority w:val="99"/>
    <w:semiHidden/>
    <w:unhideWhenUsed/>
    <w:rsid w:val="00422568"/>
    <w:rPr>
      <w:sz w:val="16"/>
      <w:szCs w:val="16"/>
    </w:rPr>
  </w:style>
  <w:style w:type="paragraph" w:styleId="CommentText">
    <w:name w:val="annotation text"/>
    <w:basedOn w:val="Normal"/>
    <w:link w:val="CommentTextChar"/>
    <w:uiPriority w:val="99"/>
    <w:semiHidden/>
    <w:unhideWhenUsed/>
    <w:rsid w:val="00422568"/>
    <w:pPr>
      <w:spacing w:before="120" w:after="240"/>
    </w:pPr>
    <w:rPr>
      <w:rFonts w:ascii="Times New Roman" w:eastAsia="Times New Roman" w:hAnsi="Times New Roman" w:cs="Times New Roman"/>
      <w:sz w:val="20"/>
      <w:szCs w:val="20"/>
    </w:rPr>
  </w:style>
  <w:style w:type="character" w:customStyle="1" w:styleId="CommentTextChar">
    <w:name w:val="Comment Text Char"/>
    <w:basedOn w:val="DefaultParagraphFont"/>
    <w:link w:val="CommentText"/>
    <w:uiPriority w:val="99"/>
    <w:semiHidden/>
    <w:rsid w:val="00422568"/>
    <w:rPr>
      <w:rFonts w:ascii="Times New Roman" w:eastAsia="Times New Roman" w:hAnsi="Times New Roman" w:cs="Times New Roman"/>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image" Target="media/image7.emf"/><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emf"/><Relationship Id="rId11" Type="http://schemas.openxmlformats.org/officeDocument/2006/relationships/image" Target="media/image6.emf"/><Relationship Id="rId5" Type="http://schemas.openxmlformats.org/officeDocument/2006/relationships/endnotes" Target="endnotes.xml"/><Relationship Id="rId10" Type="http://schemas.openxmlformats.org/officeDocument/2006/relationships/image" Target="media/image5.tiff"/><Relationship Id="rId4" Type="http://schemas.openxmlformats.org/officeDocument/2006/relationships/footnotes" Target="footnotes.xml"/><Relationship Id="rId9" Type="http://schemas.openxmlformats.org/officeDocument/2006/relationships/image" Target="media/image4.emf"/><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TotalTime>
  <Pages>7</Pages>
  <Words>606</Words>
  <Characters>3459</Characters>
  <Application>Microsoft Office Word</Application>
  <DocSecurity>0</DocSecurity>
  <Lines>28</Lines>
  <Paragraphs>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4057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Larson, Courtney</dc:creator>
  <cp:keywords/>
  <dc:description/>
  <cp:lastModifiedBy>Larson, Courtney</cp:lastModifiedBy>
  <cp:revision>4</cp:revision>
  <dcterms:created xsi:type="dcterms:W3CDTF">2020-08-08T23:10:00Z</dcterms:created>
  <dcterms:modified xsi:type="dcterms:W3CDTF">2020-08-13T00:47:00Z</dcterms:modified>
</cp:coreProperties>
</file>